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6"/>
          <w:szCs w:val="26"/>
        </w:rPr>
      </w:pPr>
      <w:r>
        <w:rPr>
          <w:rFonts w:ascii="ArialUnicodeMS" w:eastAsia="ArialUnicodeMS" w:cs="ArialUnicodeMS" w:hint="eastAsia"/>
          <w:kern w:val="0"/>
          <w:sz w:val="26"/>
          <w:szCs w:val="26"/>
        </w:rPr>
        <w:t>嘉義縣阿里山鄉立圖書館使用管理自治條例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第一條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為推廣社會教育，加強文化建設，並使阿里山鄉立圖書館（以下簡稱本館）場地發揮使用功能，特制定本自治條例。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第二條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本自治條例所稱場地係指第七條第一項收費標準表所列場地。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第三條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本館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館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內設施服務包括電腦列印、影印、借書證遺失補發。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第四條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使用本館場地，應檢具下列文件送本館提出申請：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一、申請表。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二、計畫書或相關文件（如涉及集會事項者，應檢附主管機關核准集會文件）。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三、連帶保證人之保證書。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第五條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申請場地使用有下列各款情形之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一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者，不予核准：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一、違反政府法令、公共安全或公序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良俗者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二、未經主管機關核准之集會者。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三、活動內容有損害本館建築、設施或讀者閱讀寧靜之虞者。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四、活動內容與申請登記內容不符，或將場地轉讓他人使用者。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五、其他與本自治條例立法宗旨不符之活動，經審核認為不宜使用者。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六、場地使用中，經發現有前項各款情形之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一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者，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本館得停止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其使用。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第六條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使用場地注意事項如下：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一、使用期間之安全維護、傷患急救、公共秩序維持應由使用人自行負責。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二、非經本館同意，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不得於館內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或其四周私自架設旗幟或張貼海報、標語。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三、如需場地佈置、增加器材設施或使用本館設施，應先經本館同意後始得為之，事畢當日應恢復原狀。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四、館內設施因使用不當毀損者，應由使用人及連帶保證人負責修復或賠償。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五、使用完畢，應打掃乾淨，清除垃圾。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 w:hint="eastAsia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lastRenderedPageBreak/>
        <w:t>第七條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設施服務收費標準:</w:t>
      </w:r>
    </w:p>
    <w:p w:rsidR="002F2715" w:rsidRDefault="002F2715" w:rsidP="002F2715">
      <w:pPr>
        <w:autoSpaceDE w:val="0"/>
        <w:autoSpaceDN w:val="0"/>
        <w:adjustRightInd w:val="0"/>
        <w:ind w:firstLineChars="1100" w:firstLine="2530"/>
        <w:rPr>
          <w:rFonts w:ascii="ArialUnicodeMS" w:eastAsia="ArialUnicodeMS" w:cs="ArialUnicodeMS" w:hint="eastAsia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黑白A4-2元  黑白A3-4元</w:t>
      </w:r>
    </w:p>
    <w:p w:rsidR="002F2715" w:rsidRDefault="002F2715" w:rsidP="002F2715">
      <w:pPr>
        <w:autoSpaceDE w:val="0"/>
        <w:autoSpaceDN w:val="0"/>
        <w:adjustRightInd w:val="0"/>
        <w:ind w:firstLineChars="1100" w:firstLine="253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不提供彩色列印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申請使用場地經核准者因風災、水災、地震、空襲等不可抗力事故，致無法如期使用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者，得申請延期使用。未申請延期使用者視同放棄此次申請。，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第八條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本館場地為民服務標準作業程序及場地使用須知，由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本館另定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之。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第九條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依第七條收費標準所收之各項費用，應如數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繳入鄉庫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。</w:t>
      </w:r>
    </w:p>
    <w:p w:rsidR="002F2715" w:rsidRDefault="002F2715" w:rsidP="002F2715">
      <w:pPr>
        <w:autoSpaceDE w:val="0"/>
        <w:autoSpaceDN w:val="0"/>
        <w:adjustRightInd w:val="0"/>
        <w:rPr>
          <w:rFonts w:ascii="ArialUnicodeMS" w:eastAsia="ArialUnicodeMS" w:cs="ArialUnicodeMS"/>
          <w:kern w:val="0"/>
          <w:sz w:val="23"/>
          <w:szCs w:val="23"/>
        </w:rPr>
      </w:pPr>
      <w:r>
        <w:rPr>
          <w:rFonts w:ascii="ArialUnicodeMS" w:eastAsia="ArialUnicodeMS" w:cs="ArialUnicodeMS" w:hint="eastAsia"/>
          <w:kern w:val="0"/>
          <w:sz w:val="23"/>
          <w:szCs w:val="23"/>
        </w:rPr>
        <w:t>第十條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本自治條例所需之書表格式由</w:t>
      </w:r>
      <w:proofErr w:type="gramStart"/>
      <w:r>
        <w:rPr>
          <w:rFonts w:ascii="ArialUnicodeMS" w:eastAsia="ArialUnicodeMS" w:cs="ArialUnicodeMS" w:hint="eastAsia"/>
          <w:kern w:val="0"/>
          <w:sz w:val="23"/>
          <w:szCs w:val="23"/>
        </w:rPr>
        <w:t>本館另定</w:t>
      </w:r>
      <w:proofErr w:type="gramEnd"/>
      <w:r>
        <w:rPr>
          <w:rFonts w:ascii="ArialUnicodeMS" w:eastAsia="ArialUnicodeMS" w:cs="ArialUnicodeMS" w:hint="eastAsia"/>
          <w:kern w:val="0"/>
          <w:sz w:val="23"/>
          <w:szCs w:val="23"/>
        </w:rPr>
        <w:t>之。</w:t>
      </w:r>
    </w:p>
    <w:p w:rsidR="001D75B5" w:rsidRDefault="002F2715" w:rsidP="002F2715">
      <w:r>
        <w:rPr>
          <w:rFonts w:ascii="ArialUnicodeMS" w:eastAsia="ArialUnicodeMS" w:cs="ArialUnicodeMS" w:hint="eastAsia"/>
          <w:kern w:val="0"/>
          <w:sz w:val="23"/>
          <w:szCs w:val="23"/>
        </w:rPr>
        <w:t>第十一條</w:t>
      </w:r>
      <w:r>
        <w:rPr>
          <w:rFonts w:ascii="ArialUnicodeMS" w:eastAsia="ArialUnicodeMS" w:cs="ArialUnicodeMS"/>
          <w:kern w:val="0"/>
          <w:sz w:val="23"/>
          <w:szCs w:val="23"/>
        </w:rPr>
        <w:t xml:space="preserve"> </w:t>
      </w:r>
      <w:r>
        <w:rPr>
          <w:rFonts w:ascii="ArialUnicodeMS" w:eastAsia="ArialUnicodeMS" w:cs="ArialUnicodeMS" w:hint="eastAsia"/>
          <w:kern w:val="0"/>
          <w:sz w:val="23"/>
          <w:szCs w:val="23"/>
        </w:rPr>
        <w:t>本自治條例奉准後公布施行。</w:t>
      </w:r>
    </w:p>
    <w:sectPr w:rsidR="001D75B5" w:rsidSect="002F27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715"/>
    <w:rsid w:val="002E7FE7"/>
    <w:rsid w:val="002F2715"/>
    <w:rsid w:val="00BA44EF"/>
    <w:rsid w:val="00D0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685</Characters>
  <Application>Microsoft Office Word</Application>
  <DocSecurity>0</DocSecurity>
  <Lines>5</Lines>
  <Paragraphs>1</Paragraphs>
  <ScaleCrop>false</ScaleCrop>
  <Company>Your Company Name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2015-07-23T08:33:00Z</dcterms:created>
  <dcterms:modified xsi:type="dcterms:W3CDTF">2015-07-23T08:40:00Z</dcterms:modified>
</cp:coreProperties>
</file>