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B9" w:rsidRPr="009946AF" w:rsidRDefault="00744FB9" w:rsidP="00F72A49">
      <w:pPr>
        <w:snapToGrid w:val="0"/>
        <w:spacing w:line="300" w:lineRule="auto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9946AF">
        <w:rPr>
          <w:rFonts w:ascii="標楷體" w:eastAsia="標楷體" w:hAnsi="標楷體" w:hint="eastAsia"/>
          <w:b/>
          <w:spacing w:val="-20"/>
          <w:sz w:val="32"/>
          <w:szCs w:val="32"/>
        </w:rPr>
        <w:t>嘉義縣</w:t>
      </w:r>
      <w:r w:rsidR="00B0616E">
        <w:rPr>
          <w:rFonts w:ascii="標楷體" w:eastAsia="標楷體" w:hAnsi="標楷體" w:hint="eastAsia"/>
          <w:b/>
          <w:spacing w:val="-20"/>
          <w:sz w:val="32"/>
          <w:szCs w:val="32"/>
        </w:rPr>
        <w:t>阿里山</w:t>
      </w:r>
      <w:r w:rsidRPr="009946AF">
        <w:rPr>
          <w:rFonts w:ascii="標楷體" w:eastAsia="標楷體" w:hAnsi="標楷體" w:hint="eastAsia"/>
          <w:b/>
          <w:spacing w:val="-20"/>
          <w:sz w:val="32"/>
          <w:szCs w:val="32"/>
        </w:rPr>
        <w:t>鄉公所公共工程施工品質督導小組設置暨查驗作業要點</w:t>
      </w:r>
    </w:p>
    <w:p w:rsidR="00744FB9" w:rsidRPr="009946AF" w:rsidRDefault="000235B6" w:rsidP="008B79F3">
      <w:pPr>
        <w:snapToGrid w:val="0"/>
        <w:spacing w:afterLines="200" w:line="300" w:lineRule="auto"/>
        <w:jc w:val="right"/>
        <w:rPr>
          <w:rFonts w:ascii="標楷體" w:eastAsia="標楷體" w:hAnsi="標楷體"/>
          <w:sz w:val="20"/>
          <w:szCs w:val="20"/>
        </w:rPr>
      </w:pPr>
      <w:r w:rsidRPr="009946AF">
        <w:rPr>
          <w:rFonts w:ascii="標楷體" w:eastAsia="標楷體" w:hAnsi="標楷體" w:hint="eastAsia"/>
          <w:sz w:val="20"/>
          <w:szCs w:val="20"/>
        </w:rPr>
        <w:t>嘉義縣</w:t>
      </w:r>
      <w:r w:rsidR="00B0616E">
        <w:rPr>
          <w:rFonts w:ascii="標楷體" w:eastAsia="標楷體" w:hAnsi="標楷體" w:hint="eastAsia"/>
          <w:sz w:val="20"/>
          <w:szCs w:val="20"/>
        </w:rPr>
        <w:t>阿里山</w:t>
      </w:r>
      <w:r w:rsidR="00744FB9" w:rsidRPr="009946AF">
        <w:rPr>
          <w:rFonts w:ascii="標楷體" w:eastAsia="標楷體" w:hAnsi="標楷體" w:hint="eastAsia"/>
          <w:sz w:val="20"/>
          <w:szCs w:val="20"/>
        </w:rPr>
        <w:t>公所</w:t>
      </w:r>
      <w:r w:rsidR="001A10DC">
        <w:rPr>
          <w:rFonts w:ascii="標楷體" w:eastAsia="標楷體" w:hAnsi="標楷體" w:hint="eastAsia"/>
          <w:sz w:val="20"/>
          <w:szCs w:val="20"/>
        </w:rPr>
        <w:t>107</w:t>
      </w:r>
      <w:r w:rsidR="00F72A49">
        <w:rPr>
          <w:rFonts w:ascii="標楷體" w:eastAsia="標楷體" w:hAnsi="標楷體" w:hint="eastAsia"/>
          <w:sz w:val="20"/>
          <w:szCs w:val="20"/>
        </w:rPr>
        <w:t>年</w:t>
      </w:r>
      <w:r w:rsidR="001A10DC">
        <w:rPr>
          <w:rFonts w:ascii="標楷體" w:eastAsia="標楷體" w:hAnsi="標楷體" w:hint="eastAsia"/>
          <w:sz w:val="20"/>
          <w:szCs w:val="20"/>
        </w:rPr>
        <w:t>10</w:t>
      </w:r>
      <w:r w:rsidR="00F72A49">
        <w:rPr>
          <w:rFonts w:ascii="標楷體" w:eastAsia="標楷體" w:hAnsi="標楷體" w:hint="eastAsia"/>
          <w:sz w:val="20"/>
          <w:szCs w:val="20"/>
        </w:rPr>
        <w:t>月</w:t>
      </w:r>
      <w:r w:rsidR="001A10DC">
        <w:rPr>
          <w:rFonts w:ascii="標楷體" w:eastAsia="標楷體" w:hAnsi="標楷體" w:hint="eastAsia"/>
          <w:sz w:val="20"/>
          <w:szCs w:val="20"/>
        </w:rPr>
        <w:t>15</w:t>
      </w:r>
      <w:r w:rsidR="00744FB9" w:rsidRPr="009946AF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="00B0616E">
        <w:rPr>
          <w:rFonts w:ascii="標楷體" w:eastAsia="標楷體" w:hAnsi="標楷體" w:hint="eastAsia"/>
          <w:sz w:val="20"/>
          <w:szCs w:val="20"/>
        </w:rPr>
        <w:t>阿鄉行</w:t>
      </w:r>
      <w:proofErr w:type="gramEnd"/>
      <w:r w:rsidR="00B0616E">
        <w:rPr>
          <w:rFonts w:ascii="標楷體" w:eastAsia="標楷體" w:hAnsi="標楷體" w:hint="eastAsia"/>
          <w:sz w:val="20"/>
          <w:szCs w:val="20"/>
        </w:rPr>
        <w:t>字</w:t>
      </w:r>
      <w:r w:rsidR="00744FB9" w:rsidRPr="009946AF">
        <w:rPr>
          <w:rFonts w:ascii="標楷體" w:eastAsia="標楷體" w:hAnsi="標楷體" w:hint="eastAsia"/>
          <w:sz w:val="20"/>
          <w:szCs w:val="20"/>
        </w:rPr>
        <w:t>第</w:t>
      </w:r>
      <w:r w:rsidR="00FA0761">
        <w:rPr>
          <w:rFonts w:ascii="標楷體" w:eastAsia="標楷體" w:hAnsi="標楷體" w:hint="eastAsia"/>
          <w:sz w:val="20"/>
          <w:szCs w:val="20"/>
        </w:rPr>
        <w:t>1070012532</w:t>
      </w:r>
      <w:r w:rsidR="00B0616E">
        <w:rPr>
          <w:rFonts w:ascii="標楷體" w:eastAsia="標楷體" w:hAnsi="標楷體" w:hint="eastAsia"/>
          <w:sz w:val="20"/>
          <w:szCs w:val="20"/>
        </w:rPr>
        <w:t>號函頒</w:t>
      </w:r>
    </w:p>
    <w:p w:rsidR="00744FB9" w:rsidRPr="00744FB9" w:rsidRDefault="00B05DC5" w:rsidP="00744FB9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</w:t>
      </w:r>
      <w:r w:rsidR="00B0616E">
        <w:rPr>
          <w:rFonts w:ascii="標楷體" w:eastAsia="標楷體" w:hAnsi="標楷體" w:hint="eastAsia"/>
          <w:sz w:val="28"/>
          <w:szCs w:val="28"/>
        </w:rPr>
        <w:t>阿里山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="00744FB9" w:rsidRPr="00744FB9">
        <w:rPr>
          <w:rFonts w:ascii="標楷體" w:eastAsia="標楷體" w:hAnsi="標楷體" w:hint="eastAsia"/>
          <w:sz w:val="28"/>
          <w:szCs w:val="28"/>
        </w:rPr>
        <w:t>公所〈以下簡稱本所〉</w:t>
      </w:r>
      <w:r w:rsidR="00B0616E" w:rsidRPr="00B0616E">
        <w:rPr>
          <w:rFonts w:ascii="標楷體" w:eastAsia="標楷體" w:hAnsi="標楷體"/>
          <w:sz w:val="28"/>
          <w:szCs w:val="28"/>
        </w:rPr>
        <w:t>為執行公共工程施工品質管理作業要點第十</w:t>
      </w:r>
      <w:r w:rsidR="00B0616E" w:rsidRPr="00B0616E">
        <w:rPr>
          <w:rFonts w:ascii="標楷體" w:eastAsia="標楷體" w:hAnsi="標楷體" w:hint="eastAsia"/>
          <w:sz w:val="28"/>
          <w:szCs w:val="28"/>
        </w:rPr>
        <w:t>五</w:t>
      </w:r>
      <w:r w:rsidR="00B0616E" w:rsidRPr="00B0616E">
        <w:rPr>
          <w:rFonts w:ascii="標楷體" w:eastAsia="標楷體" w:hAnsi="標楷體"/>
          <w:sz w:val="28"/>
          <w:szCs w:val="28"/>
        </w:rPr>
        <w:t>點規定之工程</w:t>
      </w:r>
      <w:r w:rsidR="00B0616E" w:rsidRPr="00B0616E">
        <w:rPr>
          <w:rFonts w:ascii="標楷體" w:eastAsia="標楷體" w:hAnsi="標楷體" w:hint="eastAsia"/>
          <w:sz w:val="28"/>
          <w:szCs w:val="28"/>
        </w:rPr>
        <w:t>施工</w:t>
      </w:r>
      <w:r w:rsidR="00B0616E" w:rsidRPr="00B0616E">
        <w:rPr>
          <w:rFonts w:ascii="標楷體" w:eastAsia="標楷體" w:hAnsi="標楷體"/>
          <w:sz w:val="28"/>
          <w:szCs w:val="28"/>
        </w:rPr>
        <w:t>督導小組設置事宜，以提升工程品質，預防工程缺失，特訂定本要點。</w:t>
      </w:r>
    </w:p>
    <w:p w:rsidR="001A10DC" w:rsidRPr="001E7693" w:rsidRDefault="001A10DC" w:rsidP="001A10DC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1E7693">
        <w:rPr>
          <w:rFonts w:ascii="標楷體" w:eastAsia="標楷體" w:hAnsi="標楷體" w:hint="eastAsia"/>
          <w:color w:val="000000"/>
          <w:sz w:val="28"/>
          <w:szCs w:val="28"/>
        </w:rPr>
        <w:t>本小組成員設召集人一人，由秘書兼任，綜理督導事宜；查驗組員五人，由主管或資深工程人員擔任(兼任)內派委員，於個案工程品質實施查驗時由召集人指派二至三位辦理督導作業。本小組得視實際需要，聘請</w:t>
      </w:r>
      <w:r w:rsidRPr="001E7693">
        <w:rPr>
          <w:rFonts w:ascii="標楷體" w:eastAsia="標楷體" w:hAnsi="標楷體"/>
          <w:color w:val="000000"/>
          <w:sz w:val="28"/>
          <w:szCs w:val="28"/>
        </w:rPr>
        <w:t>工程專業</w:t>
      </w:r>
      <w:r w:rsidRPr="001E7693">
        <w:rPr>
          <w:rFonts w:ascii="標楷體" w:eastAsia="標楷體" w:hAnsi="標楷體" w:hint="eastAsia"/>
          <w:color w:val="000000"/>
          <w:sz w:val="28"/>
          <w:szCs w:val="28"/>
        </w:rPr>
        <w:t>人士、專家、學者擔任外聘委員，其費用由工程管理費或相關費用支應。</w:t>
      </w:r>
    </w:p>
    <w:p w:rsidR="00744FB9" w:rsidRDefault="00B0616E" w:rsidP="00744FB9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本小組查驗</w:t>
      </w:r>
      <w:r w:rsidR="00744FB9" w:rsidRPr="00744FB9">
        <w:rPr>
          <w:rFonts w:ascii="標楷體" w:eastAsia="標楷體" w:hAnsi="標楷體" w:hint="eastAsia"/>
          <w:sz w:val="28"/>
          <w:szCs w:val="28"/>
        </w:rPr>
        <w:t>範圍包含本所</w:t>
      </w:r>
      <w:r w:rsidRPr="00B0616E">
        <w:rPr>
          <w:rFonts w:ascii="標楷體" w:eastAsia="標楷體" w:hAnsi="標楷體"/>
          <w:sz w:val="28"/>
          <w:szCs w:val="28"/>
        </w:rPr>
        <w:t>主辦機關自辦或委辦工程標案</w:t>
      </w:r>
      <w:r w:rsidRPr="00B0616E">
        <w:rPr>
          <w:rFonts w:ascii="標楷體" w:eastAsia="標楷體" w:hAnsi="標楷體" w:hint="eastAsia"/>
          <w:sz w:val="28"/>
          <w:szCs w:val="28"/>
        </w:rPr>
        <w:t>，其督導</w:t>
      </w:r>
      <w:r w:rsidRPr="00B0616E">
        <w:rPr>
          <w:rFonts w:ascii="標楷體" w:eastAsia="標楷體" w:hAnsi="標楷體"/>
          <w:sz w:val="28"/>
          <w:szCs w:val="28"/>
        </w:rPr>
        <w:t>件數</w:t>
      </w:r>
      <w:r w:rsidRPr="00B0616E">
        <w:rPr>
          <w:rFonts w:ascii="標楷體" w:eastAsia="標楷體" w:hAnsi="標楷體" w:hint="eastAsia"/>
          <w:sz w:val="28"/>
          <w:szCs w:val="28"/>
        </w:rPr>
        <w:t>比率</w:t>
      </w:r>
      <w:r w:rsidRPr="00B0616E">
        <w:rPr>
          <w:rFonts w:ascii="標楷體" w:eastAsia="標楷體" w:hAnsi="標楷體"/>
          <w:sz w:val="28"/>
          <w:szCs w:val="28"/>
        </w:rPr>
        <w:t>如下：</w:t>
      </w:r>
    </w:p>
    <w:p w:rsidR="00B0616E" w:rsidRPr="001E7693" w:rsidRDefault="002D6625" w:rsidP="00B0616E">
      <w:pPr>
        <w:numPr>
          <w:ilvl w:val="0"/>
          <w:numId w:val="28"/>
        </w:numPr>
        <w:snapToGrid w:val="0"/>
        <w:spacing w:line="300" w:lineRule="auto"/>
        <w:ind w:hanging="916"/>
        <w:rPr>
          <w:rFonts w:ascii="標楷體" w:eastAsia="標楷體" w:hAnsi="標楷體"/>
          <w:color w:val="000000"/>
          <w:sz w:val="28"/>
          <w:szCs w:val="28"/>
        </w:rPr>
      </w:pPr>
      <w:r w:rsidRPr="001E7693">
        <w:rPr>
          <w:rFonts w:ascii="標楷體" w:eastAsia="標楷體" w:hAnsi="標楷體" w:hint="eastAsia"/>
          <w:color w:val="000000"/>
          <w:sz w:val="28"/>
          <w:szCs w:val="28"/>
        </w:rPr>
        <w:t>契約金額</w:t>
      </w:r>
      <w:r w:rsidR="008B79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一仟</w:t>
      </w:r>
      <w:r w:rsidR="00B0616E" w:rsidRPr="001E7693">
        <w:rPr>
          <w:rFonts w:ascii="標楷體" w:eastAsia="標楷體" w:hAnsi="標楷體" w:hint="eastAsia"/>
          <w:color w:val="000000"/>
          <w:sz w:val="28"/>
          <w:szCs w:val="28"/>
        </w:rPr>
        <w:t>萬元以上之工程標案，每</w:t>
      </w:r>
      <w:r w:rsidR="008B79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案至少</w:t>
      </w:r>
      <w:r w:rsidR="00B0616E" w:rsidRPr="001E7693">
        <w:rPr>
          <w:rFonts w:ascii="標楷體" w:eastAsia="標楷體" w:hAnsi="標楷體" w:hint="eastAsia"/>
          <w:color w:val="000000"/>
          <w:sz w:val="28"/>
          <w:szCs w:val="28"/>
        </w:rPr>
        <w:t>查驗一</w:t>
      </w:r>
      <w:r w:rsidR="008B79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次</w:t>
      </w:r>
      <w:r w:rsidR="00B0616E" w:rsidRPr="001E7693">
        <w:rPr>
          <w:rFonts w:ascii="標楷體" w:eastAsia="標楷體" w:hAnsi="標楷體" w:hint="eastAsia"/>
          <w:color w:val="000000"/>
          <w:sz w:val="28"/>
          <w:szCs w:val="28"/>
        </w:rPr>
        <w:t>以上為原則</w:t>
      </w:r>
      <w:r w:rsidR="00844963" w:rsidRPr="001E7693">
        <w:rPr>
          <w:rFonts w:ascii="標楷體" w:eastAsia="標楷體" w:hAnsi="標楷體" w:hint="eastAsia"/>
          <w:color w:val="000000"/>
          <w:sz w:val="28"/>
          <w:szCs w:val="28"/>
        </w:rPr>
        <w:t>，但必要時得視業務需要予以調整。</w:t>
      </w:r>
    </w:p>
    <w:p w:rsidR="00B0616E" w:rsidRPr="001E7693" w:rsidRDefault="002D6625" w:rsidP="000B2F0D">
      <w:pPr>
        <w:numPr>
          <w:ilvl w:val="0"/>
          <w:numId w:val="28"/>
        </w:numPr>
        <w:snapToGrid w:val="0"/>
        <w:spacing w:line="300" w:lineRule="auto"/>
        <w:ind w:hanging="916"/>
        <w:rPr>
          <w:rFonts w:ascii="標楷體" w:eastAsia="標楷體" w:hAnsi="標楷體"/>
          <w:color w:val="000000"/>
          <w:sz w:val="28"/>
          <w:szCs w:val="28"/>
        </w:rPr>
      </w:pPr>
      <w:r w:rsidRPr="001E7693">
        <w:rPr>
          <w:rFonts w:ascii="標楷體" w:eastAsia="標楷體" w:hAnsi="標楷體" w:hint="eastAsia"/>
          <w:color w:val="000000"/>
          <w:sz w:val="28"/>
          <w:szCs w:val="28"/>
        </w:rPr>
        <w:t>契約金額</w:t>
      </w:r>
      <w:r w:rsidR="008B79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一仟</w:t>
      </w:r>
      <w:r w:rsidR="00B0616E" w:rsidRPr="001E7693">
        <w:rPr>
          <w:rFonts w:ascii="標楷體" w:eastAsia="標楷體" w:hAnsi="標楷體" w:hint="eastAsia"/>
          <w:color w:val="000000"/>
          <w:sz w:val="28"/>
          <w:szCs w:val="28"/>
        </w:rPr>
        <w:t>萬元以下之工程標案，抽驗工程案件量不低於當年度執行工程標案百分之十為原則，但必要時得視業務需要予以調整。</w:t>
      </w:r>
    </w:p>
    <w:p w:rsidR="00744FB9" w:rsidRPr="00744FB9" w:rsidRDefault="00744FB9" w:rsidP="00744FB9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本小組查驗主要項目如下：</w:t>
      </w:r>
    </w:p>
    <w:p w:rsidR="00744FB9" w:rsidRPr="00744FB9" w:rsidRDefault="00744FB9" w:rsidP="00744FB9">
      <w:pPr>
        <w:numPr>
          <w:ilvl w:val="0"/>
          <w:numId w:val="14"/>
        </w:numPr>
        <w:snapToGrid w:val="0"/>
        <w:spacing w:line="300" w:lineRule="auto"/>
        <w:ind w:left="1191" w:hanging="624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監造單位之監造組織、監造計畫、施工計畫及品質計畫之審查紀錄、材料設備抽驗及施工品質查核紀錄、品質不符之處置及施工進度監督之執行情形。</w:t>
      </w:r>
    </w:p>
    <w:p w:rsidR="00B05DC5" w:rsidRDefault="00744FB9" w:rsidP="00B05DC5">
      <w:pPr>
        <w:numPr>
          <w:ilvl w:val="0"/>
          <w:numId w:val="14"/>
        </w:numPr>
        <w:snapToGrid w:val="0"/>
        <w:spacing w:line="300" w:lineRule="auto"/>
        <w:ind w:left="1191" w:hanging="624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廠商之品管組織、品質計畫、材料及施工檢驗、施工自主檢查、不合格品之管制、矯正與預防措施、施工進度管理、趕工計畫、安全衛生及環境保護措施之執行情形等。</w:t>
      </w:r>
    </w:p>
    <w:p w:rsidR="00744FB9" w:rsidRDefault="00744FB9" w:rsidP="00B05DC5">
      <w:pPr>
        <w:numPr>
          <w:ilvl w:val="0"/>
          <w:numId w:val="14"/>
        </w:numPr>
        <w:snapToGrid w:val="0"/>
        <w:spacing w:line="300" w:lineRule="auto"/>
        <w:ind w:left="1191" w:hanging="624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工程品質、品管制度執行之落實度、施工期限及重大事件之掌握度、施工障礙之排除與對策之合宜性。</w:t>
      </w:r>
    </w:p>
    <w:p w:rsidR="000235B6" w:rsidRDefault="000235B6" w:rsidP="00B05DC5">
      <w:pPr>
        <w:numPr>
          <w:ilvl w:val="0"/>
          <w:numId w:val="14"/>
        </w:numPr>
        <w:snapToGrid w:val="0"/>
        <w:spacing w:line="300" w:lineRule="auto"/>
        <w:ind w:left="119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其他與工程品質相關事項。</w:t>
      </w:r>
    </w:p>
    <w:p w:rsidR="008E2454" w:rsidRPr="00744FB9" w:rsidRDefault="008E2454" w:rsidP="008E2454">
      <w:pPr>
        <w:snapToGrid w:val="0"/>
        <w:spacing w:line="300" w:lineRule="auto"/>
        <w:ind w:left="1191"/>
        <w:rPr>
          <w:rFonts w:ascii="標楷體" w:eastAsia="標楷體" w:hAnsi="標楷體"/>
          <w:sz w:val="28"/>
          <w:szCs w:val="28"/>
        </w:rPr>
      </w:pPr>
    </w:p>
    <w:p w:rsidR="00744FB9" w:rsidRPr="00744FB9" w:rsidRDefault="00744FB9" w:rsidP="00744FB9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lastRenderedPageBreak/>
        <w:t>本小組</w:t>
      </w:r>
      <w:r w:rsidR="00B20D5D" w:rsidRPr="00B20D5D">
        <w:rPr>
          <w:rFonts w:ascii="標楷體" w:eastAsia="標楷體" w:hAnsi="標楷體" w:hint="eastAsia"/>
          <w:sz w:val="28"/>
          <w:szCs w:val="28"/>
        </w:rPr>
        <w:t>作業內容</w:t>
      </w:r>
      <w:r w:rsidRPr="00744FB9">
        <w:rPr>
          <w:rFonts w:ascii="標楷體" w:eastAsia="標楷體" w:hAnsi="標楷體" w:hint="eastAsia"/>
          <w:sz w:val="28"/>
          <w:szCs w:val="28"/>
        </w:rPr>
        <w:t>如下：</w:t>
      </w:r>
    </w:p>
    <w:p w:rsidR="00B20D5D" w:rsidRDefault="00B20D5D" w:rsidP="00B20D5D">
      <w:pPr>
        <w:pStyle w:val="a6"/>
        <w:numPr>
          <w:ilvl w:val="0"/>
          <w:numId w:val="29"/>
        </w:numPr>
        <w:snapToGrid w:val="0"/>
        <w:spacing w:line="300" w:lineRule="auto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本小組發現有下列情形時，應要求相關單位說明並予記錄：</w:t>
      </w:r>
    </w:p>
    <w:p w:rsidR="00B20D5D" w:rsidRDefault="00B20D5D" w:rsidP="00B20D5D">
      <w:pPr>
        <w:pStyle w:val="a6"/>
        <w:numPr>
          <w:ilvl w:val="0"/>
          <w:numId w:val="30"/>
        </w:numPr>
        <w:snapToGrid w:val="0"/>
        <w:spacing w:line="30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工程規劃設計、生態環保、材料設備、圖說規範、變更設計有缺失者。</w:t>
      </w:r>
    </w:p>
    <w:p w:rsidR="00B20D5D" w:rsidRPr="00B20D5D" w:rsidRDefault="00B20D5D" w:rsidP="00B20D5D">
      <w:pPr>
        <w:pStyle w:val="a6"/>
        <w:numPr>
          <w:ilvl w:val="0"/>
          <w:numId w:val="30"/>
        </w:numPr>
        <w:snapToGrid w:val="0"/>
        <w:spacing w:line="30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監造單位之建築師、技師、監工人員、承攬廠商之專任工程人員、工 地主任或工地負責人、品質管理人員、勞工安全衛生管理人員等執行 職務有違背相關法令及契約規定者。</w:t>
      </w:r>
    </w:p>
    <w:p w:rsidR="00B20D5D" w:rsidRPr="00B20D5D" w:rsidRDefault="00B20D5D" w:rsidP="00B20D5D">
      <w:pPr>
        <w:pStyle w:val="a6"/>
        <w:numPr>
          <w:ilvl w:val="0"/>
          <w:numId w:val="29"/>
        </w:numPr>
        <w:snapToGrid w:val="0"/>
        <w:spacing w:line="300" w:lineRule="auto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 xml:space="preserve">本小組辦理督導時，得通知廠商就指定之工程項目進行檢驗、拆驗或鑑定。前項檢驗、拆驗或鑑定費用之負擔，依契約規定辦理。契約未規定而檢驗、拆驗或鑑定之結果與契約規定相符者，該費用由本校負擔；與規定不符者，該費用由廠商負擔。 </w:t>
      </w:r>
    </w:p>
    <w:p w:rsidR="00B20D5D" w:rsidRDefault="00B20D5D" w:rsidP="00744FB9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改善追蹤作業：</w:t>
      </w:r>
    </w:p>
    <w:p w:rsidR="00B20D5D" w:rsidRPr="00B20D5D" w:rsidRDefault="00B20D5D" w:rsidP="00B20D5D">
      <w:pPr>
        <w:pStyle w:val="a6"/>
        <w:numPr>
          <w:ilvl w:val="0"/>
          <w:numId w:val="31"/>
        </w:numPr>
        <w:snapToGrid w:val="0"/>
        <w:spacing w:line="300" w:lineRule="auto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針對工程品質缺失應改善事項通知監造、廠商限期改善，並於規定期限內將改善結果，</w:t>
      </w:r>
      <w:proofErr w:type="gramStart"/>
      <w:r w:rsidRPr="00B20D5D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B20D5D">
        <w:rPr>
          <w:rFonts w:ascii="標楷體" w:eastAsia="標楷體" w:hAnsi="標楷體" w:hint="eastAsia"/>
          <w:sz w:val="28"/>
          <w:szCs w:val="28"/>
        </w:rPr>
        <w:t>同改善前、中、後之照片送本小組核辦。</w:t>
      </w:r>
    </w:p>
    <w:p w:rsidR="00B20D5D" w:rsidRPr="00B20D5D" w:rsidRDefault="00B20D5D" w:rsidP="00B20D5D">
      <w:pPr>
        <w:pStyle w:val="a6"/>
        <w:numPr>
          <w:ilvl w:val="0"/>
          <w:numId w:val="31"/>
        </w:numPr>
        <w:snapToGrid w:val="0"/>
        <w:spacing w:line="300" w:lineRule="auto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為追蹤檢討改善情形，本小組必要時得派員再予查驗。</w:t>
      </w:r>
    </w:p>
    <w:p w:rsidR="00B20D5D" w:rsidRPr="00B20D5D" w:rsidRDefault="00B20D5D" w:rsidP="00B20D5D">
      <w:pPr>
        <w:pStyle w:val="a6"/>
        <w:numPr>
          <w:ilvl w:val="0"/>
          <w:numId w:val="31"/>
        </w:numPr>
        <w:snapToGrid w:val="0"/>
        <w:spacing w:line="300" w:lineRule="auto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20D5D">
        <w:rPr>
          <w:rFonts w:ascii="標楷體" w:eastAsia="標楷體" w:hAnsi="標楷體" w:hint="eastAsia"/>
          <w:sz w:val="28"/>
          <w:szCs w:val="28"/>
        </w:rPr>
        <w:t>如發現有施工品質不良或其他違反施工規範等情事，本所得依契約規定暫停發放工程估驗款或為其他適當之處置，並得依政府採購法第一０</w:t>
      </w:r>
      <w:proofErr w:type="gramStart"/>
      <w:r w:rsidRPr="00B20D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20D5D">
        <w:rPr>
          <w:rFonts w:ascii="標楷體" w:eastAsia="標楷體" w:hAnsi="標楷體" w:hint="eastAsia"/>
          <w:sz w:val="28"/>
          <w:szCs w:val="28"/>
        </w:rPr>
        <w:t>條至一０三條之規定處理。</w:t>
      </w:r>
    </w:p>
    <w:p w:rsidR="00744FB9" w:rsidRPr="00744FB9" w:rsidRDefault="00744FB9" w:rsidP="00744FB9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本小組辦理查驗時，應公正執行職權，不得有下列之行為：</w:t>
      </w:r>
    </w:p>
    <w:p w:rsidR="00744FB9" w:rsidRPr="00744FB9" w:rsidRDefault="00744FB9" w:rsidP="000A4B35">
      <w:pPr>
        <w:numPr>
          <w:ilvl w:val="0"/>
          <w:numId w:val="23"/>
        </w:numPr>
        <w:tabs>
          <w:tab w:val="clear" w:pos="1682"/>
          <w:tab w:val="num" w:pos="1148"/>
        </w:tabs>
        <w:snapToGrid w:val="0"/>
        <w:spacing w:line="300" w:lineRule="auto"/>
        <w:ind w:left="1162" w:hanging="622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接受不當饋贈或招待。</w:t>
      </w:r>
    </w:p>
    <w:p w:rsidR="00744FB9" w:rsidRPr="00744FB9" w:rsidRDefault="00744FB9" w:rsidP="000A4B35">
      <w:pPr>
        <w:numPr>
          <w:ilvl w:val="0"/>
          <w:numId w:val="23"/>
        </w:numPr>
        <w:tabs>
          <w:tab w:val="clear" w:pos="1682"/>
          <w:tab w:val="num" w:pos="1148"/>
        </w:tabs>
        <w:snapToGrid w:val="0"/>
        <w:spacing w:line="300" w:lineRule="auto"/>
        <w:ind w:left="1162" w:hanging="622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假藉查驗之名，妨礙主辦機關(單位)依法辦理工程施工。</w:t>
      </w:r>
    </w:p>
    <w:p w:rsidR="00744FB9" w:rsidRPr="00744FB9" w:rsidRDefault="00744FB9" w:rsidP="000A4B35">
      <w:pPr>
        <w:numPr>
          <w:ilvl w:val="0"/>
          <w:numId w:val="23"/>
        </w:numPr>
        <w:tabs>
          <w:tab w:val="clear" w:pos="1682"/>
          <w:tab w:val="num" w:pos="1148"/>
        </w:tabs>
        <w:snapToGrid w:val="0"/>
        <w:spacing w:line="300" w:lineRule="auto"/>
        <w:ind w:left="1162" w:hanging="622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藉查驗之便，蒐集與查核無關之資訊或資料，或為其他不當之要求。</w:t>
      </w:r>
    </w:p>
    <w:p w:rsidR="00744FB9" w:rsidRPr="00744FB9" w:rsidRDefault="00744FB9" w:rsidP="000A4B35">
      <w:pPr>
        <w:numPr>
          <w:ilvl w:val="0"/>
          <w:numId w:val="23"/>
        </w:numPr>
        <w:tabs>
          <w:tab w:val="clear" w:pos="1682"/>
          <w:tab w:val="num" w:pos="1148"/>
        </w:tabs>
        <w:snapToGrid w:val="0"/>
        <w:spacing w:line="300" w:lineRule="auto"/>
        <w:ind w:left="1162" w:hanging="622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洩漏因查核所獲應保密之資訊或資料。</w:t>
      </w:r>
    </w:p>
    <w:p w:rsidR="00744FB9" w:rsidRPr="00744FB9" w:rsidRDefault="00744FB9" w:rsidP="000A4B35">
      <w:pPr>
        <w:numPr>
          <w:ilvl w:val="0"/>
          <w:numId w:val="23"/>
        </w:numPr>
        <w:tabs>
          <w:tab w:val="clear" w:pos="1682"/>
          <w:tab w:val="num" w:pos="1148"/>
        </w:tabs>
        <w:snapToGrid w:val="0"/>
        <w:spacing w:line="300" w:lineRule="auto"/>
        <w:ind w:left="1162" w:hanging="622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未經本小組指派，自行辦理查驗監督。</w:t>
      </w:r>
    </w:p>
    <w:p w:rsidR="00744FB9" w:rsidRDefault="00744FB9" w:rsidP="000A4B35">
      <w:pPr>
        <w:numPr>
          <w:ilvl w:val="0"/>
          <w:numId w:val="23"/>
        </w:numPr>
        <w:tabs>
          <w:tab w:val="clear" w:pos="1682"/>
          <w:tab w:val="num" w:pos="1148"/>
        </w:tabs>
        <w:snapToGrid w:val="0"/>
        <w:spacing w:line="300" w:lineRule="auto"/>
        <w:ind w:left="1162" w:hanging="622"/>
        <w:rPr>
          <w:rFonts w:ascii="標楷體" w:eastAsia="標楷體" w:hAnsi="標楷體"/>
          <w:sz w:val="28"/>
          <w:szCs w:val="28"/>
        </w:rPr>
      </w:pPr>
      <w:r w:rsidRPr="00744FB9">
        <w:rPr>
          <w:rFonts w:ascii="標楷體" w:eastAsia="標楷體" w:hAnsi="標楷體" w:hint="eastAsia"/>
          <w:sz w:val="28"/>
          <w:szCs w:val="28"/>
        </w:rPr>
        <w:t>其他不能公正執行職務之情事。</w:t>
      </w:r>
    </w:p>
    <w:p w:rsidR="00450FAB" w:rsidRPr="00744FB9" w:rsidRDefault="00F47BEE" w:rsidP="000A4B35">
      <w:pPr>
        <w:numPr>
          <w:ilvl w:val="0"/>
          <w:numId w:val="27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F47BEE">
        <w:rPr>
          <w:rFonts w:ascii="標楷體" w:eastAsia="標楷體" w:hAnsi="標楷體" w:hint="eastAsia"/>
          <w:sz w:val="28"/>
          <w:szCs w:val="28"/>
        </w:rPr>
        <w:t>本小組工程督導查驗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47BEE">
        <w:rPr>
          <w:rFonts w:ascii="標楷體" w:eastAsia="標楷體" w:hAnsi="標楷體" w:hint="eastAsia"/>
          <w:sz w:val="28"/>
          <w:szCs w:val="28"/>
        </w:rPr>
        <w:t>工程缺失及改善結果等相關</w:t>
      </w:r>
      <w:r>
        <w:rPr>
          <w:rFonts w:ascii="標楷體" w:eastAsia="標楷體" w:hAnsi="標楷體" w:hint="eastAsia"/>
          <w:sz w:val="28"/>
          <w:szCs w:val="28"/>
        </w:rPr>
        <w:t>紀錄</w:t>
      </w:r>
      <w:r w:rsidRPr="00F47BEE">
        <w:rPr>
          <w:rFonts w:ascii="標楷體" w:eastAsia="標楷體" w:hAnsi="標楷體" w:hint="eastAsia"/>
          <w:sz w:val="28"/>
          <w:szCs w:val="28"/>
        </w:rPr>
        <w:t>資料，視為採購法第一百零七條規定之採購文件，應予</w:t>
      </w:r>
      <w:proofErr w:type="gramStart"/>
      <w:r w:rsidRPr="00F47BEE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47BEE">
        <w:rPr>
          <w:rFonts w:ascii="標楷體" w:eastAsia="標楷體" w:hAnsi="標楷體" w:hint="eastAsia"/>
          <w:sz w:val="28"/>
          <w:szCs w:val="28"/>
        </w:rPr>
        <w:t>同採購案件依規定保存。</w:t>
      </w:r>
    </w:p>
    <w:sectPr w:rsidR="00450FAB" w:rsidRPr="00744FB9" w:rsidSect="00F72A49">
      <w:footerReference w:type="default" r:id="rId7"/>
      <w:pgSz w:w="11906" w:h="16838"/>
      <w:pgMar w:top="1797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71" w:rsidRDefault="000C4471">
      <w:r>
        <w:separator/>
      </w:r>
    </w:p>
  </w:endnote>
  <w:endnote w:type="continuationSeparator" w:id="0">
    <w:p w:rsidR="000C4471" w:rsidRDefault="000C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63" w:rsidRDefault="00844963" w:rsidP="009946AF">
    <w:pPr>
      <w:pStyle w:val="a4"/>
      <w:jc w:val="center"/>
      <w:rPr>
        <w:rStyle w:val="a5"/>
      </w:rPr>
    </w:pPr>
    <w:r>
      <w:rPr>
        <w:rStyle w:val="a5"/>
        <w:rFonts w:hint="eastAsia"/>
      </w:rPr>
      <w:t>第</w:t>
    </w:r>
    <w:r w:rsidR="00217F9F">
      <w:rPr>
        <w:rStyle w:val="a5"/>
      </w:rPr>
      <w:fldChar w:fldCharType="begin"/>
    </w:r>
    <w:r>
      <w:rPr>
        <w:rStyle w:val="a5"/>
      </w:rPr>
      <w:instrText xml:space="preserve"> PAGE </w:instrText>
    </w:r>
    <w:r w:rsidR="00217F9F">
      <w:rPr>
        <w:rStyle w:val="a5"/>
      </w:rPr>
      <w:fldChar w:fldCharType="separate"/>
    </w:r>
    <w:r w:rsidR="00CB72C8">
      <w:rPr>
        <w:rStyle w:val="a5"/>
        <w:noProof/>
      </w:rPr>
      <w:t>2</w:t>
    </w:r>
    <w:r w:rsidR="00217F9F">
      <w:rPr>
        <w:rStyle w:val="a5"/>
      </w:rPr>
      <w:fldChar w:fldCharType="end"/>
    </w:r>
    <w:r>
      <w:rPr>
        <w:rStyle w:val="a5"/>
        <w:rFonts w:hint="eastAsia"/>
      </w:rPr>
      <w:t>頁共</w:t>
    </w:r>
    <w:r w:rsidR="00217F9F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217F9F">
      <w:rPr>
        <w:rStyle w:val="a5"/>
      </w:rPr>
      <w:fldChar w:fldCharType="separate"/>
    </w:r>
    <w:r w:rsidR="00CB72C8">
      <w:rPr>
        <w:rStyle w:val="a5"/>
        <w:noProof/>
      </w:rPr>
      <w:t>2</w:t>
    </w:r>
    <w:r w:rsidR="00217F9F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71" w:rsidRDefault="000C4471">
      <w:r>
        <w:separator/>
      </w:r>
    </w:p>
  </w:footnote>
  <w:footnote w:type="continuationSeparator" w:id="0">
    <w:p w:rsidR="000C4471" w:rsidRDefault="000C4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9B6"/>
    <w:multiLevelType w:val="hybridMultilevel"/>
    <w:tmpl w:val="1AA8F69E"/>
    <w:lvl w:ilvl="0" w:tplc="16A0635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45D20"/>
    <w:multiLevelType w:val="multilevel"/>
    <w:tmpl w:val="8B687F10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0ADE18F7"/>
    <w:multiLevelType w:val="hybridMultilevel"/>
    <w:tmpl w:val="E8DCC906"/>
    <w:lvl w:ilvl="0" w:tplc="16A0635A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6A74533A">
      <w:start w:val="1"/>
      <w:numFmt w:val="decimal"/>
      <w:lvlText w:val="%2、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C6F35BB"/>
    <w:multiLevelType w:val="multilevel"/>
    <w:tmpl w:val="E3C6C96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E67301"/>
    <w:multiLevelType w:val="hybridMultilevel"/>
    <w:tmpl w:val="5E1AA682"/>
    <w:lvl w:ilvl="0" w:tplc="604E2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4B70DB"/>
    <w:multiLevelType w:val="hybridMultilevel"/>
    <w:tmpl w:val="7F1A8226"/>
    <w:lvl w:ilvl="0" w:tplc="FE887160">
      <w:start w:val="9"/>
      <w:numFmt w:val="taiwaneseCountingThousand"/>
      <w:lvlText w:val="%1 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2"/>
        </w:tabs>
        <w:ind w:left="-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8"/>
        </w:tabs>
        <w:ind w:left="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98"/>
        </w:tabs>
        <w:ind w:left="1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78"/>
        </w:tabs>
        <w:ind w:left="1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8"/>
        </w:tabs>
        <w:ind w:left="2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38"/>
        </w:tabs>
        <w:ind w:left="2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18"/>
        </w:tabs>
        <w:ind w:left="3118" w:hanging="480"/>
      </w:pPr>
    </w:lvl>
  </w:abstractNum>
  <w:abstractNum w:abstractNumId="6">
    <w:nsid w:val="15592C87"/>
    <w:multiLevelType w:val="hybridMultilevel"/>
    <w:tmpl w:val="EA8C9818"/>
    <w:lvl w:ilvl="0" w:tplc="F4CE4686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B0139AD"/>
    <w:multiLevelType w:val="multilevel"/>
    <w:tmpl w:val="463E0AB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F10217"/>
    <w:multiLevelType w:val="multilevel"/>
    <w:tmpl w:val="239EE7F8"/>
    <w:lvl w:ilvl="0">
      <w:start w:val="1"/>
      <w:numFmt w:val="taiwaneseCountingThousand"/>
      <w:lvlText w:val="(%1)"/>
      <w:lvlJc w:val="left"/>
      <w:pPr>
        <w:tabs>
          <w:tab w:val="num" w:pos="1682"/>
        </w:tabs>
        <w:ind w:left="16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9">
    <w:nsid w:val="22FE2175"/>
    <w:multiLevelType w:val="hybridMultilevel"/>
    <w:tmpl w:val="15C0A992"/>
    <w:lvl w:ilvl="0" w:tplc="604E2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CE4686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 w:tplc="604E2F8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A72D24"/>
    <w:multiLevelType w:val="hybridMultilevel"/>
    <w:tmpl w:val="0AF0D7C6"/>
    <w:lvl w:ilvl="0" w:tplc="16A0635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0526E14"/>
    <w:multiLevelType w:val="multilevel"/>
    <w:tmpl w:val="FC8AC7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30945B7C"/>
    <w:multiLevelType w:val="hybridMultilevel"/>
    <w:tmpl w:val="E71E0348"/>
    <w:lvl w:ilvl="0" w:tplc="604E2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FE39E0"/>
    <w:multiLevelType w:val="hybridMultilevel"/>
    <w:tmpl w:val="8B687F10"/>
    <w:lvl w:ilvl="0" w:tplc="16A063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A372FE84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38623880"/>
    <w:multiLevelType w:val="multilevel"/>
    <w:tmpl w:val="15C0A99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5122F1"/>
    <w:multiLevelType w:val="hybridMultilevel"/>
    <w:tmpl w:val="50E4D57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3A7A2115"/>
    <w:multiLevelType w:val="hybridMultilevel"/>
    <w:tmpl w:val="908CC3FA"/>
    <w:lvl w:ilvl="0" w:tplc="16A0635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BF2AC7"/>
    <w:multiLevelType w:val="multilevel"/>
    <w:tmpl w:val="0810C29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>
    <w:nsid w:val="415A5DE2"/>
    <w:multiLevelType w:val="multilevel"/>
    <w:tmpl w:val="90628F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9">
    <w:nsid w:val="431E29F1"/>
    <w:multiLevelType w:val="hybridMultilevel"/>
    <w:tmpl w:val="6700EC58"/>
    <w:lvl w:ilvl="0" w:tplc="F4CE4686">
      <w:start w:val="1"/>
      <w:numFmt w:val="taiwaneseCountingThousand"/>
      <w:lvlText w:val="（%1）"/>
      <w:lvlJc w:val="left"/>
      <w:pPr>
        <w:tabs>
          <w:tab w:val="num" w:pos="1991"/>
        </w:tabs>
        <w:ind w:left="1991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abstractNum w:abstractNumId="20">
    <w:nsid w:val="45B6237C"/>
    <w:multiLevelType w:val="hybridMultilevel"/>
    <w:tmpl w:val="F42A9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C10919"/>
    <w:multiLevelType w:val="hybridMultilevel"/>
    <w:tmpl w:val="4C3AA2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847545"/>
    <w:multiLevelType w:val="hybridMultilevel"/>
    <w:tmpl w:val="239EE7F8"/>
    <w:lvl w:ilvl="0" w:tplc="16A0635A">
      <w:start w:val="1"/>
      <w:numFmt w:val="taiwaneseCountingThousand"/>
      <w:lvlText w:val="(%1)"/>
      <w:lvlJc w:val="left"/>
      <w:pPr>
        <w:tabs>
          <w:tab w:val="num" w:pos="1682"/>
        </w:tabs>
        <w:ind w:left="168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3">
    <w:nsid w:val="593D3187"/>
    <w:multiLevelType w:val="hybridMultilevel"/>
    <w:tmpl w:val="6C903F88"/>
    <w:lvl w:ilvl="0" w:tplc="AFD29EB6">
      <w:start w:val="1"/>
      <w:numFmt w:val="taiwaneseCountingThousand"/>
      <w:lvlText w:val="%1 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BE82916"/>
    <w:multiLevelType w:val="multilevel"/>
    <w:tmpl w:val="951CB7B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DA24FF3"/>
    <w:multiLevelType w:val="hybridMultilevel"/>
    <w:tmpl w:val="E4088DC6"/>
    <w:lvl w:ilvl="0" w:tplc="604E2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481FE0"/>
    <w:multiLevelType w:val="hybridMultilevel"/>
    <w:tmpl w:val="8B50E552"/>
    <w:lvl w:ilvl="0" w:tplc="8C02A05C">
      <w:start w:val="4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16A0635A">
      <w:start w:val="1"/>
      <w:numFmt w:val="taiwaneseCountingThousand"/>
      <w:lvlText w:val="(%2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>
    <w:nsid w:val="66174591"/>
    <w:multiLevelType w:val="multilevel"/>
    <w:tmpl w:val="528E90C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69F707BD"/>
    <w:multiLevelType w:val="hybridMultilevel"/>
    <w:tmpl w:val="2AC2C886"/>
    <w:lvl w:ilvl="0" w:tplc="0556FAF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9"/>
        </w:tabs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9"/>
        </w:tabs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9"/>
        </w:tabs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80"/>
      </w:pPr>
    </w:lvl>
  </w:abstractNum>
  <w:abstractNum w:abstractNumId="29">
    <w:nsid w:val="6AE112CB"/>
    <w:multiLevelType w:val="multilevel"/>
    <w:tmpl w:val="E3C6C96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7913DC"/>
    <w:multiLevelType w:val="multilevel"/>
    <w:tmpl w:val="6C903F88"/>
    <w:lvl w:ilvl="0">
      <w:start w:val="1"/>
      <w:numFmt w:val="taiwaneseCountingThousand"/>
      <w:lvlText w:val="%1 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27"/>
  </w:num>
  <w:num w:numId="7">
    <w:abstractNumId w:val="26"/>
  </w:num>
  <w:num w:numId="8">
    <w:abstractNumId w:val="20"/>
  </w:num>
  <w:num w:numId="9">
    <w:abstractNumId w:val="25"/>
  </w:num>
  <w:num w:numId="10">
    <w:abstractNumId w:val="11"/>
  </w:num>
  <w:num w:numId="11">
    <w:abstractNumId w:val="1"/>
  </w:num>
  <w:num w:numId="12">
    <w:abstractNumId w:val="24"/>
  </w:num>
  <w:num w:numId="13">
    <w:abstractNumId w:val="29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 w:numId="18">
    <w:abstractNumId w:val="28"/>
  </w:num>
  <w:num w:numId="19">
    <w:abstractNumId w:val="18"/>
  </w:num>
  <w:num w:numId="20">
    <w:abstractNumId w:val="17"/>
  </w:num>
  <w:num w:numId="21">
    <w:abstractNumId w:val="14"/>
  </w:num>
  <w:num w:numId="22">
    <w:abstractNumId w:val="19"/>
  </w:num>
  <w:num w:numId="23">
    <w:abstractNumId w:val="22"/>
  </w:num>
  <w:num w:numId="24">
    <w:abstractNumId w:val="8"/>
  </w:num>
  <w:num w:numId="25">
    <w:abstractNumId w:val="23"/>
  </w:num>
  <w:num w:numId="26">
    <w:abstractNumId w:val="30"/>
  </w:num>
  <w:num w:numId="27">
    <w:abstractNumId w:val="5"/>
  </w:num>
  <w:num w:numId="28">
    <w:abstractNumId w:val="6"/>
  </w:num>
  <w:num w:numId="29">
    <w:abstractNumId w:val="2"/>
  </w:num>
  <w:num w:numId="30">
    <w:abstractNumId w:val="1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FB9"/>
    <w:rsid w:val="00002EE3"/>
    <w:rsid w:val="000042F8"/>
    <w:rsid w:val="0000506E"/>
    <w:rsid w:val="000235B6"/>
    <w:rsid w:val="000238D9"/>
    <w:rsid w:val="0003088E"/>
    <w:rsid w:val="00031D41"/>
    <w:rsid w:val="00037119"/>
    <w:rsid w:val="00045505"/>
    <w:rsid w:val="000477D1"/>
    <w:rsid w:val="000520D3"/>
    <w:rsid w:val="000649DD"/>
    <w:rsid w:val="000666D0"/>
    <w:rsid w:val="0006724E"/>
    <w:rsid w:val="00073AED"/>
    <w:rsid w:val="000901E2"/>
    <w:rsid w:val="00094860"/>
    <w:rsid w:val="0009544D"/>
    <w:rsid w:val="00097B38"/>
    <w:rsid w:val="00097BFA"/>
    <w:rsid w:val="000A1DC2"/>
    <w:rsid w:val="000A255A"/>
    <w:rsid w:val="000A4B35"/>
    <w:rsid w:val="000B2DED"/>
    <w:rsid w:val="000B2F0D"/>
    <w:rsid w:val="000B4D78"/>
    <w:rsid w:val="000B50F3"/>
    <w:rsid w:val="000B56EB"/>
    <w:rsid w:val="000C4471"/>
    <w:rsid w:val="000D0505"/>
    <w:rsid w:val="000D0F2B"/>
    <w:rsid w:val="000E18E6"/>
    <w:rsid w:val="000E2DD7"/>
    <w:rsid w:val="000E3A66"/>
    <w:rsid w:val="000E62DB"/>
    <w:rsid w:val="000E7A73"/>
    <w:rsid w:val="000F1887"/>
    <w:rsid w:val="000F3A2E"/>
    <w:rsid w:val="000F57EE"/>
    <w:rsid w:val="001100C2"/>
    <w:rsid w:val="00117D4E"/>
    <w:rsid w:val="001247B7"/>
    <w:rsid w:val="001252DC"/>
    <w:rsid w:val="001254E5"/>
    <w:rsid w:val="001305D3"/>
    <w:rsid w:val="001309D9"/>
    <w:rsid w:val="001350D0"/>
    <w:rsid w:val="001429F2"/>
    <w:rsid w:val="00150EEB"/>
    <w:rsid w:val="00151579"/>
    <w:rsid w:val="00152109"/>
    <w:rsid w:val="00153455"/>
    <w:rsid w:val="00154BC2"/>
    <w:rsid w:val="00160AF7"/>
    <w:rsid w:val="00162951"/>
    <w:rsid w:val="0016745B"/>
    <w:rsid w:val="00167ECA"/>
    <w:rsid w:val="001703EC"/>
    <w:rsid w:val="00170DDB"/>
    <w:rsid w:val="00172612"/>
    <w:rsid w:val="00177897"/>
    <w:rsid w:val="00180B8E"/>
    <w:rsid w:val="00182E89"/>
    <w:rsid w:val="00191547"/>
    <w:rsid w:val="00191C0A"/>
    <w:rsid w:val="00192E8D"/>
    <w:rsid w:val="001A10DC"/>
    <w:rsid w:val="001A2607"/>
    <w:rsid w:val="001B11D8"/>
    <w:rsid w:val="001B5259"/>
    <w:rsid w:val="001B7EB1"/>
    <w:rsid w:val="001C4F52"/>
    <w:rsid w:val="001C6B53"/>
    <w:rsid w:val="001D149F"/>
    <w:rsid w:val="001D285F"/>
    <w:rsid w:val="001D35BF"/>
    <w:rsid w:val="001E12FA"/>
    <w:rsid w:val="001E20C3"/>
    <w:rsid w:val="001E5060"/>
    <w:rsid w:val="001E7693"/>
    <w:rsid w:val="001F0687"/>
    <w:rsid w:val="001F40ED"/>
    <w:rsid w:val="001F70A1"/>
    <w:rsid w:val="0020562A"/>
    <w:rsid w:val="00214A09"/>
    <w:rsid w:val="00217A6D"/>
    <w:rsid w:val="00217F9F"/>
    <w:rsid w:val="0022610E"/>
    <w:rsid w:val="00230030"/>
    <w:rsid w:val="00232D79"/>
    <w:rsid w:val="0023699B"/>
    <w:rsid w:val="002371C5"/>
    <w:rsid w:val="002406A9"/>
    <w:rsid w:val="00245533"/>
    <w:rsid w:val="002532B8"/>
    <w:rsid w:val="00253BE8"/>
    <w:rsid w:val="0025640E"/>
    <w:rsid w:val="00257215"/>
    <w:rsid w:val="00260D56"/>
    <w:rsid w:val="00274982"/>
    <w:rsid w:val="00275DFD"/>
    <w:rsid w:val="0027706F"/>
    <w:rsid w:val="002816E7"/>
    <w:rsid w:val="00287B1A"/>
    <w:rsid w:val="00291C73"/>
    <w:rsid w:val="0029277D"/>
    <w:rsid w:val="0029338A"/>
    <w:rsid w:val="00294454"/>
    <w:rsid w:val="00296979"/>
    <w:rsid w:val="002A26F9"/>
    <w:rsid w:val="002A2DDB"/>
    <w:rsid w:val="002A416E"/>
    <w:rsid w:val="002B2734"/>
    <w:rsid w:val="002B629A"/>
    <w:rsid w:val="002C4C8E"/>
    <w:rsid w:val="002C64CF"/>
    <w:rsid w:val="002D6625"/>
    <w:rsid w:val="002E03F8"/>
    <w:rsid w:val="002E270E"/>
    <w:rsid w:val="002E2FF1"/>
    <w:rsid w:val="002E5318"/>
    <w:rsid w:val="002E6D50"/>
    <w:rsid w:val="002F315A"/>
    <w:rsid w:val="002F5530"/>
    <w:rsid w:val="00300226"/>
    <w:rsid w:val="00300D07"/>
    <w:rsid w:val="003017AB"/>
    <w:rsid w:val="0030207B"/>
    <w:rsid w:val="00303617"/>
    <w:rsid w:val="00304706"/>
    <w:rsid w:val="00304C9A"/>
    <w:rsid w:val="003055E7"/>
    <w:rsid w:val="003064B6"/>
    <w:rsid w:val="0030752E"/>
    <w:rsid w:val="00310700"/>
    <w:rsid w:val="00314E50"/>
    <w:rsid w:val="00315183"/>
    <w:rsid w:val="0031673A"/>
    <w:rsid w:val="003223B4"/>
    <w:rsid w:val="0032258E"/>
    <w:rsid w:val="00323428"/>
    <w:rsid w:val="00327DBC"/>
    <w:rsid w:val="003302AF"/>
    <w:rsid w:val="00330573"/>
    <w:rsid w:val="00330810"/>
    <w:rsid w:val="00330D0E"/>
    <w:rsid w:val="00332144"/>
    <w:rsid w:val="00332BB0"/>
    <w:rsid w:val="003369ED"/>
    <w:rsid w:val="003377BF"/>
    <w:rsid w:val="00341AB6"/>
    <w:rsid w:val="003506D8"/>
    <w:rsid w:val="003542B6"/>
    <w:rsid w:val="00354709"/>
    <w:rsid w:val="00354EC1"/>
    <w:rsid w:val="00355630"/>
    <w:rsid w:val="003611AA"/>
    <w:rsid w:val="003622D2"/>
    <w:rsid w:val="00364310"/>
    <w:rsid w:val="00372DDC"/>
    <w:rsid w:val="00382704"/>
    <w:rsid w:val="00383558"/>
    <w:rsid w:val="00384E34"/>
    <w:rsid w:val="003868C9"/>
    <w:rsid w:val="00387965"/>
    <w:rsid w:val="00387E5E"/>
    <w:rsid w:val="0039400A"/>
    <w:rsid w:val="00394221"/>
    <w:rsid w:val="00395085"/>
    <w:rsid w:val="00395347"/>
    <w:rsid w:val="003961B9"/>
    <w:rsid w:val="003A4F6F"/>
    <w:rsid w:val="003A5ACF"/>
    <w:rsid w:val="003B1A5C"/>
    <w:rsid w:val="003C143B"/>
    <w:rsid w:val="003C625C"/>
    <w:rsid w:val="003D1999"/>
    <w:rsid w:val="003E0320"/>
    <w:rsid w:val="003E2E4C"/>
    <w:rsid w:val="003E3DE2"/>
    <w:rsid w:val="003E451C"/>
    <w:rsid w:val="003E62B3"/>
    <w:rsid w:val="003F0D00"/>
    <w:rsid w:val="003F2967"/>
    <w:rsid w:val="00402227"/>
    <w:rsid w:val="00406FB3"/>
    <w:rsid w:val="0041207B"/>
    <w:rsid w:val="004126E4"/>
    <w:rsid w:val="004140F5"/>
    <w:rsid w:val="00416924"/>
    <w:rsid w:val="00417BF8"/>
    <w:rsid w:val="004231BF"/>
    <w:rsid w:val="00425516"/>
    <w:rsid w:val="00431B86"/>
    <w:rsid w:val="00437927"/>
    <w:rsid w:val="00437A61"/>
    <w:rsid w:val="00442008"/>
    <w:rsid w:val="0044683A"/>
    <w:rsid w:val="00450F98"/>
    <w:rsid w:val="00450FAB"/>
    <w:rsid w:val="00466343"/>
    <w:rsid w:val="00471A8A"/>
    <w:rsid w:val="00480178"/>
    <w:rsid w:val="00482604"/>
    <w:rsid w:val="00484D87"/>
    <w:rsid w:val="00487CAC"/>
    <w:rsid w:val="00493F12"/>
    <w:rsid w:val="00495065"/>
    <w:rsid w:val="004A11D6"/>
    <w:rsid w:val="004A1EB4"/>
    <w:rsid w:val="004B3B84"/>
    <w:rsid w:val="004B4418"/>
    <w:rsid w:val="004B7C27"/>
    <w:rsid w:val="004C1D25"/>
    <w:rsid w:val="004C48C9"/>
    <w:rsid w:val="004D3DD7"/>
    <w:rsid w:val="004D6EA1"/>
    <w:rsid w:val="004E30A0"/>
    <w:rsid w:val="004E4214"/>
    <w:rsid w:val="004E7979"/>
    <w:rsid w:val="004E7FDA"/>
    <w:rsid w:val="004F0324"/>
    <w:rsid w:val="004F1A28"/>
    <w:rsid w:val="004F2CF8"/>
    <w:rsid w:val="004F31E9"/>
    <w:rsid w:val="004F36F1"/>
    <w:rsid w:val="004F4D86"/>
    <w:rsid w:val="004F4F65"/>
    <w:rsid w:val="004F597E"/>
    <w:rsid w:val="005000EE"/>
    <w:rsid w:val="00500C3F"/>
    <w:rsid w:val="00503249"/>
    <w:rsid w:val="00512831"/>
    <w:rsid w:val="00521142"/>
    <w:rsid w:val="005241A9"/>
    <w:rsid w:val="0053013E"/>
    <w:rsid w:val="0053086F"/>
    <w:rsid w:val="00540B7B"/>
    <w:rsid w:val="00547C95"/>
    <w:rsid w:val="00550D75"/>
    <w:rsid w:val="00560F3C"/>
    <w:rsid w:val="005645C0"/>
    <w:rsid w:val="005656D0"/>
    <w:rsid w:val="00572C67"/>
    <w:rsid w:val="00580F1A"/>
    <w:rsid w:val="005810A2"/>
    <w:rsid w:val="00592D52"/>
    <w:rsid w:val="00593DC7"/>
    <w:rsid w:val="005955A7"/>
    <w:rsid w:val="005A01FD"/>
    <w:rsid w:val="005A224D"/>
    <w:rsid w:val="005A73A1"/>
    <w:rsid w:val="005B23E0"/>
    <w:rsid w:val="005B2942"/>
    <w:rsid w:val="005C1E08"/>
    <w:rsid w:val="005C26EE"/>
    <w:rsid w:val="005C3343"/>
    <w:rsid w:val="005D4228"/>
    <w:rsid w:val="005D6FF1"/>
    <w:rsid w:val="005D7779"/>
    <w:rsid w:val="005E186C"/>
    <w:rsid w:val="005E4E11"/>
    <w:rsid w:val="005F2D1D"/>
    <w:rsid w:val="005F3F18"/>
    <w:rsid w:val="005F5F9A"/>
    <w:rsid w:val="005F6E54"/>
    <w:rsid w:val="006075AE"/>
    <w:rsid w:val="006128E7"/>
    <w:rsid w:val="00612A0A"/>
    <w:rsid w:val="00616D1A"/>
    <w:rsid w:val="00625345"/>
    <w:rsid w:val="0063474C"/>
    <w:rsid w:val="00635F28"/>
    <w:rsid w:val="00642443"/>
    <w:rsid w:val="00644C96"/>
    <w:rsid w:val="006459BA"/>
    <w:rsid w:val="006524D1"/>
    <w:rsid w:val="0065487B"/>
    <w:rsid w:val="00663DFA"/>
    <w:rsid w:val="00666B73"/>
    <w:rsid w:val="00667FE5"/>
    <w:rsid w:val="006704E6"/>
    <w:rsid w:val="00670D70"/>
    <w:rsid w:val="0067263D"/>
    <w:rsid w:val="0068349A"/>
    <w:rsid w:val="0069106A"/>
    <w:rsid w:val="00691336"/>
    <w:rsid w:val="0069185E"/>
    <w:rsid w:val="00696A75"/>
    <w:rsid w:val="006A1651"/>
    <w:rsid w:val="006A1932"/>
    <w:rsid w:val="006A1A08"/>
    <w:rsid w:val="006A1BA1"/>
    <w:rsid w:val="006A320E"/>
    <w:rsid w:val="006A3D11"/>
    <w:rsid w:val="006C2073"/>
    <w:rsid w:val="006C4B6F"/>
    <w:rsid w:val="006C6049"/>
    <w:rsid w:val="006D0BA7"/>
    <w:rsid w:val="006D1842"/>
    <w:rsid w:val="006D470B"/>
    <w:rsid w:val="006E5048"/>
    <w:rsid w:val="006F11A5"/>
    <w:rsid w:val="006F19AA"/>
    <w:rsid w:val="006F2D12"/>
    <w:rsid w:val="006F7BCC"/>
    <w:rsid w:val="007121F0"/>
    <w:rsid w:val="007136B0"/>
    <w:rsid w:val="007147CA"/>
    <w:rsid w:val="00716A50"/>
    <w:rsid w:val="00724010"/>
    <w:rsid w:val="00724462"/>
    <w:rsid w:val="00726CEF"/>
    <w:rsid w:val="00734412"/>
    <w:rsid w:val="00741411"/>
    <w:rsid w:val="00744FAD"/>
    <w:rsid w:val="00744FB9"/>
    <w:rsid w:val="00746930"/>
    <w:rsid w:val="007475D5"/>
    <w:rsid w:val="00750D0A"/>
    <w:rsid w:val="007513E3"/>
    <w:rsid w:val="0076151E"/>
    <w:rsid w:val="00764934"/>
    <w:rsid w:val="0076533C"/>
    <w:rsid w:val="00765789"/>
    <w:rsid w:val="00770791"/>
    <w:rsid w:val="007712F3"/>
    <w:rsid w:val="00771A50"/>
    <w:rsid w:val="00774391"/>
    <w:rsid w:val="00776B1F"/>
    <w:rsid w:val="00776D4E"/>
    <w:rsid w:val="0077730A"/>
    <w:rsid w:val="0078085D"/>
    <w:rsid w:val="007827B8"/>
    <w:rsid w:val="007857BE"/>
    <w:rsid w:val="00790550"/>
    <w:rsid w:val="00790638"/>
    <w:rsid w:val="007913B9"/>
    <w:rsid w:val="00795B63"/>
    <w:rsid w:val="007A5864"/>
    <w:rsid w:val="007B2B74"/>
    <w:rsid w:val="007B32A3"/>
    <w:rsid w:val="007B43B7"/>
    <w:rsid w:val="007B5091"/>
    <w:rsid w:val="007C1A47"/>
    <w:rsid w:val="007C258D"/>
    <w:rsid w:val="007C5782"/>
    <w:rsid w:val="007D20D0"/>
    <w:rsid w:val="007D4F03"/>
    <w:rsid w:val="007D5D48"/>
    <w:rsid w:val="007D6CB0"/>
    <w:rsid w:val="007F0E62"/>
    <w:rsid w:val="007F32A1"/>
    <w:rsid w:val="007F45AC"/>
    <w:rsid w:val="007F797B"/>
    <w:rsid w:val="007F7D33"/>
    <w:rsid w:val="008047BF"/>
    <w:rsid w:val="0082071E"/>
    <w:rsid w:val="0082726F"/>
    <w:rsid w:val="008332C2"/>
    <w:rsid w:val="0083621C"/>
    <w:rsid w:val="0084370E"/>
    <w:rsid w:val="00844963"/>
    <w:rsid w:val="008510E4"/>
    <w:rsid w:val="00870739"/>
    <w:rsid w:val="008749A1"/>
    <w:rsid w:val="00882CB9"/>
    <w:rsid w:val="00886B9E"/>
    <w:rsid w:val="008967CD"/>
    <w:rsid w:val="008B051E"/>
    <w:rsid w:val="008B2B6D"/>
    <w:rsid w:val="008B79F3"/>
    <w:rsid w:val="008D4363"/>
    <w:rsid w:val="008D48D2"/>
    <w:rsid w:val="008D6B05"/>
    <w:rsid w:val="008E2454"/>
    <w:rsid w:val="008E2A79"/>
    <w:rsid w:val="008E2F98"/>
    <w:rsid w:val="008E5EA8"/>
    <w:rsid w:val="008E6ED2"/>
    <w:rsid w:val="008E787D"/>
    <w:rsid w:val="008F3C8D"/>
    <w:rsid w:val="008F421D"/>
    <w:rsid w:val="00900F72"/>
    <w:rsid w:val="009047C6"/>
    <w:rsid w:val="009111E7"/>
    <w:rsid w:val="009329FE"/>
    <w:rsid w:val="0093500A"/>
    <w:rsid w:val="00935E4A"/>
    <w:rsid w:val="009500D7"/>
    <w:rsid w:val="009514DB"/>
    <w:rsid w:val="00953515"/>
    <w:rsid w:val="00965FF2"/>
    <w:rsid w:val="009702A7"/>
    <w:rsid w:val="00971172"/>
    <w:rsid w:val="009714E2"/>
    <w:rsid w:val="0097186C"/>
    <w:rsid w:val="009725AD"/>
    <w:rsid w:val="009739B0"/>
    <w:rsid w:val="00974C71"/>
    <w:rsid w:val="00975287"/>
    <w:rsid w:val="00982C94"/>
    <w:rsid w:val="009833B1"/>
    <w:rsid w:val="0098562D"/>
    <w:rsid w:val="00986ACC"/>
    <w:rsid w:val="00990B47"/>
    <w:rsid w:val="00993899"/>
    <w:rsid w:val="009946AF"/>
    <w:rsid w:val="009A2438"/>
    <w:rsid w:val="009A729B"/>
    <w:rsid w:val="009C0BA2"/>
    <w:rsid w:val="009C2D62"/>
    <w:rsid w:val="009C3FE9"/>
    <w:rsid w:val="009C7C39"/>
    <w:rsid w:val="009D3A99"/>
    <w:rsid w:val="009D40CB"/>
    <w:rsid w:val="009D5450"/>
    <w:rsid w:val="009E14F6"/>
    <w:rsid w:val="009E3B0E"/>
    <w:rsid w:val="009E4B07"/>
    <w:rsid w:val="009E6F7D"/>
    <w:rsid w:val="00A1239C"/>
    <w:rsid w:val="00A1271B"/>
    <w:rsid w:val="00A253B8"/>
    <w:rsid w:val="00A25F8F"/>
    <w:rsid w:val="00A33593"/>
    <w:rsid w:val="00A33879"/>
    <w:rsid w:val="00A45E6E"/>
    <w:rsid w:val="00A53F1E"/>
    <w:rsid w:val="00A54BC2"/>
    <w:rsid w:val="00A60859"/>
    <w:rsid w:val="00A615A0"/>
    <w:rsid w:val="00A615D1"/>
    <w:rsid w:val="00A715E3"/>
    <w:rsid w:val="00A747CF"/>
    <w:rsid w:val="00A84F53"/>
    <w:rsid w:val="00A958F0"/>
    <w:rsid w:val="00AB1024"/>
    <w:rsid w:val="00AB27DE"/>
    <w:rsid w:val="00AB3114"/>
    <w:rsid w:val="00AB7606"/>
    <w:rsid w:val="00AC1C14"/>
    <w:rsid w:val="00AC2413"/>
    <w:rsid w:val="00AC33BC"/>
    <w:rsid w:val="00AE0C9C"/>
    <w:rsid w:val="00AE2A5E"/>
    <w:rsid w:val="00B0101B"/>
    <w:rsid w:val="00B01045"/>
    <w:rsid w:val="00B05B83"/>
    <w:rsid w:val="00B05DC5"/>
    <w:rsid w:val="00B0616E"/>
    <w:rsid w:val="00B06850"/>
    <w:rsid w:val="00B2091E"/>
    <w:rsid w:val="00B20D5D"/>
    <w:rsid w:val="00B21EA7"/>
    <w:rsid w:val="00B235E1"/>
    <w:rsid w:val="00B238A8"/>
    <w:rsid w:val="00B24005"/>
    <w:rsid w:val="00B32555"/>
    <w:rsid w:val="00B34D55"/>
    <w:rsid w:val="00B368DA"/>
    <w:rsid w:val="00B40E80"/>
    <w:rsid w:val="00B42010"/>
    <w:rsid w:val="00B4577C"/>
    <w:rsid w:val="00B4637C"/>
    <w:rsid w:val="00B47934"/>
    <w:rsid w:val="00B51504"/>
    <w:rsid w:val="00B54E86"/>
    <w:rsid w:val="00B5519E"/>
    <w:rsid w:val="00B716D4"/>
    <w:rsid w:val="00B7761B"/>
    <w:rsid w:val="00B80238"/>
    <w:rsid w:val="00B81641"/>
    <w:rsid w:val="00B83C41"/>
    <w:rsid w:val="00B96174"/>
    <w:rsid w:val="00BA0C41"/>
    <w:rsid w:val="00BA4F2A"/>
    <w:rsid w:val="00BB702A"/>
    <w:rsid w:val="00BD040E"/>
    <w:rsid w:val="00BD34FE"/>
    <w:rsid w:val="00BD7494"/>
    <w:rsid w:val="00BE0B5A"/>
    <w:rsid w:val="00BE5111"/>
    <w:rsid w:val="00BE75E2"/>
    <w:rsid w:val="00BF12E7"/>
    <w:rsid w:val="00C04659"/>
    <w:rsid w:val="00C052E4"/>
    <w:rsid w:val="00C06760"/>
    <w:rsid w:val="00C13AEE"/>
    <w:rsid w:val="00C14E28"/>
    <w:rsid w:val="00C17B4C"/>
    <w:rsid w:val="00C20465"/>
    <w:rsid w:val="00C21024"/>
    <w:rsid w:val="00C21E7C"/>
    <w:rsid w:val="00C24424"/>
    <w:rsid w:val="00C31A2F"/>
    <w:rsid w:val="00C4022C"/>
    <w:rsid w:val="00C4305A"/>
    <w:rsid w:val="00C44D9B"/>
    <w:rsid w:val="00C45189"/>
    <w:rsid w:val="00C46614"/>
    <w:rsid w:val="00C46F17"/>
    <w:rsid w:val="00C47214"/>
    <w:rsid w:val="00C508A7"/>
    <w:rsid w:val="00C53E01"/>
    <w:rsid w:val="00C5658A"/>
    <w:rsid w:val="00C604CD"/>
    <w:rsid w:val="00C6451C"/>
    <w:rsid w:val="00C65515"/>
    <w:rsid w:val="00C665EB"/>
    <w:rsid w:val="00C7197E"/>
    <w:rsid w:val="00C71FE6"/>
    <w:rsid w:val="00C73B3D"/>
    <w:rsid w:val="00C76D4A"/>
    <w:rsid w:val="00C83BA9"/>
    <w:rsid w:val="00C87BA8"/>
    <w:rsid w:val="00C90DDC"/>
    <w:rsid w:val="00C92F06"/>
    <w:rsid w:val="00CA067C"/>
    <w:rsid w:val="00CA3AFA"/>
    <w:rsid w:val="00CA4FF2"/>
    <w:rsid w:val="00CA7EF3"/>
    <w:rsid w:val="00CB4DC3"/>
    <w:rsid w:val="00CB72C8"/>
    <w:rsid w:val="00CB7F52"/>
    <w:rsid w:val="00CC43B9"/>
    <w:rsid w:val="00CC7B51"/>
    <w:rsid w:val="00CD25DB"/>
    <w:rsid w:val="00CE5355"/>
    <w:rsid w:val="00CF0964"/>
    <w:rsid w:val="00CF2386"/>
    <w:rsid w:val="00D004E5"/>
    <w:rsid w:val="00D00F51"/>
    <w:rsid w:val="00D02B83"/>
    <w:rsid w:val="00D05CBE"/>
    <w:rsid w:val="00D071E8"/>
    <w:rsid w:val="00D12635"/>
    <w:rsid w:val="00D17CB2"/>
    <w:rsid w:val="00D20842"/>
    <w:rsid w:val="00D21331"/>
    <w:rsid w:val="00D230C4"/>
    <w:rsid w:val="00D23B97"/>
    <w:rsid w:val="00D259F3"/>
    <w:rsid w:val="00D32A8A"/>
    <w:rsid w:val="00D34E86"/>
    <w:rsid w:val="00D41342"/>
    <w:rsid w:val="00D41F8D"/>
    <w:rsid w:val="00D44E0A"/>
    <w:rsid w:val="00D52978"/>
    <w:rsid w:val="00D53386"/>
    <w:rsid w:val="00D64CF1"/>
    <w:rsid w:val="00D70326"/>
    <w:rsid w:val="00D71C77"/>
    <w:rsid w:val="00D723BD"/>
    <w:rsid w:val="00D7348E"/>
    <w:rsid w:val="00D748B0"/>
    <w:rsid w:val="00D779A1"/>
    <w:rsid w:val="00D81658"/>
    <w:rsid w:val="00D839B1"/>
    <w:rsid w:val="00D85262"/>
    <w:rsid w:val="00D87355"/>
    <w:rsid w:val="00D93274"/>
    <w:rsid w:val="00D93940"/>
    <w:rsid w:val="00D94DC5"/>
    <w:rsid w:val="00DA5F7F"/>
    <w:rsid w:val="00DA7299"/>
    <w:rsid w:val="00DB096B"/>
    <w:rsid w:val="00DB5041"/>
    <w:rsid w:val="00DD0C02"/>
    <w:rsid w:val="00DD199F"/>
    <w:rsid w:val="00DD71A2"/>
    <w:rsid w:val="00DE2E75"/>
    <w:rsid w:val="00DE74BA"/>
    <w:rsid w:val="00DE75DB"/>
    <w:rsid w:val="00DE7AA6"/>
    <w:rsid w:val="00DF14A0"/>
    <w:rsid w:val="00DF1960"/>
    <w:rsid w:val="00DF1971"/>
    <w:rsid w:val="00DF2353"/>
    <w:rsid w:val="00DF4EE7"/>
    <w:rsid w:val="00E017B6"/>
    <w:rsid w:val="00E03831"/>
    <w:rsid w:val="00E03D12"/>
    <w:rsid w:val="00E0671A"/>
    <w:rsid w:val="00E10DB3"/>
    <w:rsid w:val="00E175FC"/>
    <w:rsid w:val="00E220AB"/>
    <w:rsid w:val="00E25129"/>
    <w:rsid w:val="00E30816"/>
    <w:rsid w:val="00E445C9"/>
    <w:rsid w:val="00E47C14"/>
    <w:rsid w:val="00E53B72"/>
    <w:rsid w:val="00E636CA"/>
    <w:rsid w:val="00E66BF8"/>
    <w:rsid w:val="00E67811"/>
    <w:rsid w:val="00E7101B"/>
    <w:rsid w:val="00E71EB8"/>
    <w:rsid w:val="00E720E2"/>
    <w:rsid w:val="00E72F5D"/>
    <w:rsid w:val="00E74ACE"/>
    <w:rsid w:val="00E762F0"/>
    <w:rsid w:val="00E8122E"/>
    <w:rsid w:val="00E814CD"/>
    <w:rsid w:val="00E8780E"/>
    <w:rsid w:val="00E90E65"/>
    <w:rsid w:val="00E92483"/>
    <w:rsid w:val="00E92881"/>
    <w:rsid w:val="00E947BC"/>
    <w:rsid w:val="00E966FB"/>
    <w:rsid w:val="00E97A45"/>
    <w:rsid w:val="00EA06B1"/>
    <w:rsid w:val="00EA4521"/>
    <w:rsid w:val="00EC0DF1"/>
    <w:rsid w:val="00EC4BEE"/>
    <w:rsid w:val="00EC6EC0"/>
    <w:rsid w:val="00ED226B"/>
    <w:rsid w:val="00EE05A9"/>
    <w:rsid w:val="00EE1C64"/>
    <w:rsid w:val="00EE296B"/>
    <w:rsid w:val="00EE3AAB"/>
    <w:rsid w:val="00EE5495"/>
    <w:rsid w:val="00EF1D80"/>
    <w:rsid w:val="00EF3523"/>
    <w:rsid w:val="00EF3865"/>
    <w:rsid w:val="00EF48B0"/>
    <w:rsid w:val="00EF6B14"/>
    <w:rsid w:val="00F03B7A"/>
    <w:rsid w:val="00F11BB1"/>
    <w:rsid w:val="00F1408E"/>
    <w:rsid w:val="00F14D9F"/>
    <w:rsid w:val="00F20524"/>
    <w:rsid w:val="00F261F7"/>
    <w:rsid w:val="00F26C39"/>
    <w:rsid w:val="00F2741E"/>
    <w:rsid w:val="00F30B3E"/>
    <w:rsid w:val="00F31777"/>
    <w:rsid w:val="00F324D4"/>
    <w:rsid w:val="00F33126"/>
    <w:rsid w:val="00F34D0A"/>
    <w:rsid w:val="00F40AE7"/>
    <w:rsid w:val="00F449A3"/>
    <w:rsid w:val="00F4584E"/>
    <w:rsid w:val="00F47BEE"/>
    <w:rsid w:val="00F53CDC"/>
    <w:rsid w:val="00F54DCB"/>
    <w:rsid w:val="00F60D16"/>
    <w:rsid w:val="00F64058"/>
    <w:rsid w:val="00F66695"/>
    <w:rsid w:val="00F67AA0"/>
    <w:rsid w:val="00F72294"/>
    <w:rsid w:val="00F72A49"/>
    <w:rsid w:val="00F747CA"/>
    <w:rsid w:val="00F863F4"/>
    <w:rsid w:val="00F86609"/>
    <w:rsid w:val="00F93D73"/>
    <w:rsid w:val="00F95350"/>
    <w:rsid w:val="00FA0761"/>
    <w:rsid w:val="00FA31E0"/>
    <w:rsid w:val="00FA69D6"/>
    <w:rsid w:val="00FB6D3E"/>
    <w:rsid w:val="00FB742D"/>
    <w:rsid w:val="00FB776D"/>
    <w:rsid w:val="00FB7D99"/>
    <w:rsid w:val="00FC1502"/>
    <w:rsid w:val="00FC279E"/>
    <w:rsid w:val="00FC27F2"/>
    <w:rsid w:val="00FC2FDE"/>
    <w:rsid w:val="00FC4A88"/>
    <w:rsid w:val="00FC5BB1"/>
    <w:rsid w:val="00FD0458"/>
    <w:rsid w:val="00FD3DDB"/>
    <w:rsid w:val="00FD790B"/>
    <w:rsid w:val="00FD7E78"/>
    <w:rsid w:val="00FE15A4"/>
    <w:rsid w:val="00FE3C9F"/>
    <w:rsid w:val="00FF0368"/>
    <w:rsid w:val="00FF37A2"/>
    <w:rsid w:val="00FF40ED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9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946AF"/>
  </w:style>
  <w:style w:type="paragraph" w:styleId="a6">
    <w:name w:val="List Paragraph"/>
    <w:basedOn w:val="a"/>
    <w:uiPriority w:val="34"/>
    <w:qFormat/>
    <w:rsid w:val="00B20D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188</Words>
  <Characters>1077</Characters>
  <Application>Microsoft Office Word</Application>
  <DocSecurity>0</DocSecurity>
  <Lines>8</Lines>
  <Paragraphs>2</Paragraphs>
  <ScaleCrop>false</ScaleCrop>
  <Company>SYNNEX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嘉義縣中埔鄉公所公共工程施工品質督導小組設置暨查驗作業要點</dc:title>
  <dc:creator>嘉義縣中埔鄉公所</dc:creator>
  <cp:lastModifiedBy>Asus_Pro</cp:lastModifiedBy>
  <cp:revision>17</cp:revision>
  <cp:lastPrinted>2018-10-15T02:24:00Z</cp:lastPrinted>
  <dcterms:created xsi:type="dcterms:W3CDTF">2018-10-02T08:16:00Z</dcterms:created>
  <dcterms:modified xsi:type="dcterms:W3CDTF">2018-10-15T03:04:00Z</dcterms:modified>
</cp:coreProperties>
</file>